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2CC2" w:rsidRDefault="00E74527">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D92CC2" w:rsidRDefault="00E74527">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1.012894</w:t>
      </w:r>
    </w:p>
    <w:p w:rsidR="00D92CC2" w:rsidRDefault="00E74527">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891/QĐ-BXD</w:t>
      </w:r>
    </w:p>
    <w:p w:rsidR="00D92CC2" w:rsidRDefault="00E74527">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Giải quyết bán phần diện tích nhà đất sử dụng chung của nhà ở cũ thuộc tài sản công</w:t>
      </w:r>
    </w:p>
    <w:p w:rsidR="00D92CC2" w:rsidRDefault="00E74527">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D92CC2" w:rsidRDefault="00E74527">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D92CC2" w:rsidRDefault="00E74527">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Nhà ở và công sở</w:t>
      </w:r>
    </w:p>
    <w:p w:rsidR="00D92CC2" w:rsidRDefault="00E74527">
      <w:pPr>
        <w:spacing w:after="0" w:line="276" w:lineRule="auto"/>
        <w:jc w:val="both"/>
      </w:pPr>
      <w:r>
        <w:rPr>
          <w:rFonts w:ascii="Times New Roman" w:eastAsia="Times New Roman" w:hAnsi="Times New Roman" w:cs="Times New Roman"/>
          <w:b/>
          <w:sz w:val="26"/>
        </w:rPr>
        <w:t xml:space="preserve">Trình tự thực hiện: </w:t>
      </w:r>
    </w:p>
    <w:p w:rsidR="00D92CC2" w:rsidRDefault="00D92CC2">
      <w:pPr>
        <w:shd w:val="clear" w:color="auto" w:fill="F2F6F9"/>
        <w:spacing w:before="120" w:after="0" w:line="276" w:lineRule="auto"/>
        <w:jc w:val="both"/>
      </w:pPr>
    </w:p>
    <w:p w:rsidR="00D92CC2" w:rsidRDefault="00E74527">
      <w:pPr>
        <w:spacing w:after="0" w:line="276" w:lineRule="auto"/>
        <w:jc w:val="both"/>
      </w:pPr>
      <w:r>
        <w:rPr>
          <w:rFonts w:ascii="Times New Roman" w:eastAsia="Times New Roman" w:hAnsi="Times New Roman" w:cs="Times New Roman"/>
          <w:sz w:val="26"/>
        </w:rPr>
        <w:t>- Người đề nghị gửi trực tiếp hoặc qua dịch vụ bưu chính hoặc trực tuyến 01 bộ hồ sơ  đếnTrung tâm phục vụ hành chính công của UBND cấp tỉnh hoặc Bộ phận tiếp nhận và trả kết quả giải quyết TTHC;</w:t>
      </w:r>
    </w:p>
    <w:p w:rsidR="00D92CC2" w:rsidRDefault="00E74527">
      <w:pPr>
        <w:spacing w:after="0" w:line="276" w:lineRule="auto"/>
        <w:jc w:val="both"/>
      </w:pPr>
      <w:r>
        <w:rPr>
          <w:rFonts w:ascii="Times New Roman" w:eastAsia="Times New Roman" w:hAnsi="Times New Roman" w:cs="Times New Roman"/>
          <w:sz w:val="26"/>
        </w:rPr>
        <w:t>- Cơ quan t</w:t>
      </w:r>
      <w:r>
        <w:rPr>
          <w:rFonts w:ascii="Times New Roman" w:eastAsia="Times New Roman" w:hAnsi="Times New Roman" w:cs="Times New Roman"/>
          <w:sz w:val="26"/>
        </w:rPr>
        <w:t>iếp nhận hồ sơ có trách nhiệm tiếp nhận, kiểm tra hồ sơ và ghi giấy biên nhận cho người nộp hồ sơ, trong đó ghi rõ ngày nhận kết quả. Trường hợp hồ sơ không có đủ các giấy tờ theo quy định tại khoản 1 Điều 77 của Nghị định số 95/2024/NĐ-CP thì trong thời h</w:t>
      </w:r>
      <w:r>
        <w:rPr>
          <w:rFonts w:ascii="Times New Roman" w:eastAsia="Times New Roman" w:hAnsi="Times New Roman" w:cs="Times New Roman"/>
          <w:sz w:val="26"/>
        </w:rPr>
        <w:t>ạn tối đa 05 ngày làm việc, cơ quan tiếp nhận phải có văn bản đề nghị người có đơn bổ sung giấy tờ còn thiếu theo quy định.</w:t>
      </w:r>
    </w:p>
    <w:p w:rsidR="00D92CC2" w:rsidRDefault="00E74527">
      <w:pPr>
        <w:spacing w:after="0" w:line="276" w:lineRule="auto"/>
        <w:jc w:val="both"/>
      </w:pPr>
      <w:r>
        <w:rPr>
          <w:rFonts w:ascii="Times New Roman" w:eastAsia="Times New Roman" w:hAnsi="Times New Roman" w:cs="Times New Roman"/>
          <w:sz w:val="26"/>
        </w:rPr>
        <w:t>Trường hợp cơ quan tiếp nhận hồ sơ là đơn vị quản lý vận hành nhà ở thì trong thời hạn tối đa 05 ngày làm việc, kể từ ngày nhận được</w:t>
      </w:r>
      <w:r>
        <w:rPr>
          <w:rFonts w:ascii="Times New Roman" w:eastAsia="Times New Roman" w:hAnsi="Times New Roman" w:cs="Times New Roman"/>
          <w:sz w:val="26"/>
        </w:rPr>
        <w:t xml:space="preserve"> hồ sơ hợp lệ, đơn vị quản lý vận hành nhà ở có trách nhiệm kiểm tra và lập danh sách kèm theo hồ sơ để báo cáo Sở Xây dựng;</w:t>
      </w:r>
    </w:p>
    <w:p w:rsidR="00D92CC2" w:rsidRDefault="00E74527">
      <w:pPr>
        <w:spacing w:after="0" w:line="276" w:lineRule="auto"/>
        <w:jc w:val="both"/>
      </w:pPr>
      <w:r>
        <w:rPr>
          <w:rFonts w:ascii="Times New Roman" w:eastAsia="Times New Roman" w:hAnsi="Times New Roman" w:cs="Times New Roman"/>
          <w:sz w:val="26"/>
        </w:rPr>
        <w:t>- Trong thời hạn tối đa 30 ngày, kể từ ngày nhận được hồ sơ báo cáo của đơn vị quản lý vận hành nhà ở, Sở Xây dựng phải tổ chức họp</w:t>
      </w:r>
      <w:r>
        <w:rPr>
          <w:rFonts w:ascii="Times New Roman" w:eastAsia="Times New Roman" w:hAnsi="Times New Roman" w:cs="Times New Roman"/>
          <w:sz w:val="26"/>
        </w:rPr>
        <w:t xml:space="preserve"> Hội đồng xác định giá bán nhà ở để tính tiền nhà, tiền sử dụng đất theo quy định và có văn bản báo cáo Ủy ban nhân dân cấp tỉnh xem xét, quyết định</w:t>
      </w:r>
    </w:p>
    <w:p w:rsidR="00D92CC2" w:rsidRDefault="00E74527">
      <w:pPr>
        <w:spacing w:after="0" w:line="276" w:lineRule="auto"/>
        <w:jc w:val="both"/>
      </w:pPr>
      <w:r>
        <w:rPr>
          <w:rFonts w:ascii="Times New Roman" w:eastAsia="Times New Roman" w:hAnsi="Times New Roman" w:cs="Times New Roman"/>
          <w:sz w:val="26"/>
        </w:rPr>
        <w:t>Trường hợp Sở Xây dựng tiếp nhận hồ sơ thì trong thời hạn tối đa 30 ngày, kể từ ngày tiếp nhận hồ sơ, Sở Xâ</w:t>
      </w:r>
      <w:r>
        <w:rPr>
          <w:rFonts w:ascii="Times New Roman" w:eastAsia="Times New Roman" w:hAnsi="Times New Roman" w:cs="Times New Roman"/>
          <w:sz w:val="26"/>
        </w:rPr>
        <w:t>y dựng phải kiểm tra và tổ chức họp Hội đồng xác định giá bán nhà ở;</w:t>
      </w:r>
    </w:p>
    <w:p w:rsidR="00D92CC2" w:rsidRDefault="00E74527">
      <w:pPr>
        <w:spacing w:after="0" w:line="276" w:lineRule="auto"/>
        <w:jc w:val="both"/>
      </w:pPr>
      <w:r>
        <w:rPr>
          <w:rFonts w:ascii="Times New Roman" w:eastAsia="Times New Roman" w:hAnsi="Times New Roman" w:cs="Times New Roman"/>
          <w:sz w:val="26"/>
        </w:rPr>
        <w:t xml:space="preserve">- Trong thời hạn tối đa 15 ngày, kể từ ngày nhận được báo cáo của Sở Xây dựng, Ủy ban nhân dân cấp tỉnh xem xét, ban hành quyết định bán phần diện tích nhà, đất sử dụng chung trong khuôn </w:t>
      </w:r>
      <w:r>
        <w:rPr>
          <w:rFonts w:ascii="Times New Roman" w:eastAsia="Times New Roman" w:hAnsi="Times New Roman" w:cs="Times New Roman"/>
          <w:sz w:val="26"/>
        </w:rPr>
        <w:t>viên nhà ở cũ cho ngươi mua. Quyết định này được gửi đến Sở Xây dựng và đơn vị quản lý vận hành nhà ở để thông báo cho người mua biết để thực hiện ký kết hợp đồng.</w:t>
      </w:r>
    </w:p>
    <w:p w:rsidR="00D92CC2" w:rsidRDefault="00E74527">
      <w:pPr>
        <w:spacing w:after="0" w:line="276" w:lineRule="auto"/>
        <w:jc w:val="both"/>
      </w:pPr>
      <w:r>
        <w:rPr>
          <w:rFonts w:ascii="Times New Roman" w:eastAsia="Times New Roman" w:hAnsi="Times New Roman" w:cs="Times New Roman"/>
          <w:sz w:val="26"/>
        </w:rPr>
        <w:t>- Sau khi người mua nộp nghĩa vụ tài chính theo quy định, cơ quan quản lý nhà ở chuyển hồ sơ</w:t>
      </w:r>
      <w:r>
        <w:rPr>
          <w:rFonts w:ascii="Times New Roman" w:eastAsia="Times New Roman" w:hAnsi="Times New Roman" w:cs="Times New Roman"/>
          <w:sz w:val="26"/>
        </w:rPr>
        <w:t xml:space="preserve"> đến cơ quan có thẩm quyền để cấp Giấy chứng nhận cho người mua hoặc đăng ký biến động Giấy chứng nhận đã cấp theo quy định của pháp luật về đất đai.</w:t>
      </w:r>
    </w:p>
    <w:p w:rsidR="00D92CC2" w:rsidRDefault="00E74527">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022"/>
        <w:gridCol w:w="1065"/>
        <w:gridCol w:w="1652"/>
        <w:gridCol w:w="5672"/>
      </w:tblGrid>
      <w:tr w:rsidR="00D92CC2">
        <w:tblPrEx>
          <w:tblCellMar>
            <w:top w:w="0" w:type="dxa"/>
            <w:bottom w:w="0" w:type="dxa"/>
          </w:tblCellMar>
        </w:tblPrEx>
        <w:tc>
          <w:tcPr>
            <w:tcW w:w="1500" w:type="dxa"/>
          </w:tcPr>
          <w:p w:rsidR="00D92CC2" w:rsidRDefault="00D92CC2"/>
          <w:p w:rsidR="00D92CC2" w:rsidRDefault="00E74527">
            <w:pPr>
              <w:spacing w:after="0" w:line="276" w:lineRule="auto"/>
              <w:jc w:val="center"/>
            </w:pPr>
            <w:r>
              <w:rPr>
                <w:rFonts w:ascii="Times New Roman" w:eastAsia="Times New Roman" w:hAnsi="Times New Roman" w:cs="Times New Roman"/>
                <w:b/>
                <w:sz w:val="26"/>
              </w:rPr>
              <w:t>Hình thức nộp</w:t>
            </w:r>
          </w:p>
        </w:tc>
        <w:tc>
          <w:tcPr>
            <w:tcW w:w="2000" w:type="dxa"/>
          </w:tcPr>
          <w:p w:rsidR="00D92CC2" w:rsidRDefault="00D92CC2"/>
          <w:p w:rsidR="00D92CC2" w:rsidRDefault="00E74527">
            <w:pPr>
              <w:spacing w:after="0" w:line="276" w:lineRule="auto"/>
              <w:jc w:val="center"/>
            </w:pPr>
            <w:r>
              <w:rPr>
                <w:rFonts w:ascii="Times New Roman" w:eastAsia="Times New Roman" w:hAnsi="Times New Roman" w:cs="Times New Roman"/>
                <w:b/>
                <w:sz w:val="26"/>
              </w:rPr>
              <w:t>Thời hạn giải quyết</w:t>
            </w:r>
          </w:p>
        </w:tc>
        <w:tc>
          <w:tcPr>
            <w:tcW w:w="3500" w:type="dxa"/>
          </w:tcPr>
          <w:p w:rsidR="00D92CC2" w:rsidRDefault="00D92CC2"/>
          <w:p w:rsidR="00D92CC2" w:rsidRDefault="00E74527">
            <w:pPr>
              <w:spacing w:after="0" w:line="276" w:lineRule="auto"/>
              <w:jc w:val="center"/>
            </w:pPr>
            <w:r>
              <w:rPr>
                <w:rFonts w:ascii="Times New Roman" w:eastAsia="Times New Roman" w:hAnsi="Times New Roman" w:cs="Times New Roman"/>
                <w:b/>
                <w:sz w:val="26"/>
              </w:rPr>
              <w:t>Phí, lệ phí</w:t>
            </w:r>
          </w:p>
        </w:tc>
        <w:tc>
          <w:tcPr>
            <w:tcW w:w="3000" w:type="dxa"/>
          </w:tcPr>
          <w:p w:rsidR="00D92CC2" w:rsidRDefault="00D92CC2"/>
          <w:p w:rsidR="00D92CC2" w:rsidRDefault="00E74527">
            <w:pPr>
              <w:spacing w:after="0" w:line="276" w:lineRule="auto"/>
              <w:jc w:val="center"/>
            </w:pPr>
            <w:r>
              <w:rPr>
                <w:rFonts w:ascii="Times New Roman" w:eastAsia="Times New Roman" w:hAnsi="Times New Roman" w:cs="Times New Roman"/>
                <w:b/>
                <w:sz w:val="26"/>
              </w:rPr>
              <w:t>Mô tả</w:t>
            </w:r>
          </w:p>
        </w:tc>
      </w:tr>
      <w:tr w:rsidR="00D92CC2">
        <w:tblPrEx>
          <w:tblCellMar>
            <w:top w:w="0" w:type="dxa"/>
            <w:bottom w:w="0" w:type="dxa"/>
          </w:tblCellMar>
        </w:tblPrEx>
        <w:tc>
          <w:tcPr>
            <w:tcW w:w="0" w:type="auto"/>
          </w:tcPr>
          <w:p w:rsidR="00D92CC2" w:rsidRDefault="00D92CC2"/>
          <w:p w:rsidR="00D92CC2" w:rsidRDefault="00E74527">
            <w:pPr>
              <w:spacing w:after="0" w:line="276" w:lineRule="auto"/>
            </w:pPr>
            <w:r>
              <w:rPr>
                <w:rFonts w:ascii="Times New Roman" w:eastAsia="Times New Roman" w:hAnsi="Times New Roman" w:cs="Times New Roman"/>
                <w:sz w:val="26"/>
              </w:rPr>
              <w:t>Trực tiếp</w:t>
            </w:r>
          </w:p>
        </w:tc>
        <w:tc>
          <w:tcPr>
            <w:tcW w:w="0" w:type="auto"/>
          </w:tcPr>
          <w:p w:rsidR="00D92CC2" w:rsidRDefault="00D92CC2"/>
          <w:p w:rsidR="00D92CC2" w:rsidRDefault="00E74527">
            <w:pPr>
              <w:spacing w:after="0" w:line="276" w:lineRule="auto"/>
            </w:pPr>
            <w:r>
              <w:rPr>
                <w:rFonts w:ascii="Times New Roman" w:eastAsia="Times New Roman" w:hAnsi="Times New Roman" w:cs="Times New Roman"/>
                <w:sz w:val="26"/>
              </w:rPr>
              <w:t>50 Ngày</w:t>
            </w:r>
          </w:p>
        </w:tc>
        <w:tc>
          <w:tcPr>
            <w:tcW w:w="0" w:type="auto"/>
          </w:tcPr>
          <w:p w:rsidR="00D92CC2" w:rsidRDefault="00D92CC2"/>
          <w:p w:rsidR="00D92CC2" w:rsidRDefault="00E74527">
            <w:pPr>
              <w:spacing w:after="0" w:line="276" w:lineRule="auto"/>
            </w:pPr>
            <w:r>
              <w:rPr>
                <w:rFonts w:ascii="Times New Roman" w:eastAsia="Times New Roman" w:hAnsi="Times New Roman" w:cs="Times New Roman"/>
                <w:sz w:val="26"/>
              </w:rPr>
              <w:t xml:space="preserve">Phí : </w:t>
            </w:r>
            <w:r>
              <w:rPr>
                <w:rFonts w:ascii="Times New Roman" w:eastAsia="Times New Roman" w:hAnsi="Times New Roman" w:cs="Times New Roman"/>
                <w:sz w:val="26"/>
              </w:rPr>
              <w:t>0 Đồng (Không quy định.)</w:t>
            </w:r>
          </w:p>
        </w:tc>
        <w:tc>
          <w:tcPr>
            <w:tcW w:w="0" w:type="auto"/>
          </w:tcPr>
          <w:p w:rsidR="00D92CC2" w:rsidRDefault="00D92CC2"/>
          <w:p w:rsidR="00D92CC2" w:rsidRDefault="00E74527">
            <w:pPr>
              <w:spacing w:after="0" w:line="276" w:lineRule="auto"/>
            </w:pPr>
            <w:r>
              <w:rPr>
                <w:rFonts w:ascii="Times New Roman" w:eastAsia="Times New Roman" w:hAnsi="Times New Roman" w:cs="Times New Roman"/>
                <w:sz w:val="26"/>
              </w:rPr>
              <w:t>Không quá 50 ngày, kể từ ngày đơn vị quản lý vận hành tiếp nhận đủ hồ sơ hợp lệ hoặc không quá 45 ngày, kể từ ngày Sở Xây dựng tiếp nhận đủ hồ sơ hợp lệ.</w:t>
            </w:r>
          </w:p>
        </w:tc>
      </w:tr>
      <w:tr w:rsidR="00D92CC2">
        <w:tblPrEx>
          <w:tblCellMar>
            <w:top w:w="0" w:type="dxa"/>
            <w:bottom w:w="0" w:type="dxa"/>
          </w:tblCellMar>
        </w:tblPrEx>
        <w:tc>
          <w:tcPr>
            <w:tcW w:w="0" w:type="auto"/>
          </w:tcPr>
          <w:p w:rsidR="00D92CC2" w:rsidRDefault="00D92CC2"/>
          <w:p w:rsidR="00D92CC2" w:rsidRDefault="00E74527">
            <w:pPr>
              <w:spacing w:after="0" w:line="276" w:lineRule="auto"/>
            </w:pPr>
            <w:r>
              <w:rPr>
                <w:rFonts w:ascii="Times New Roman" w:eastAsia="Times New Roman" w:hAnsi="Times New Roman" w:cs="Times New Roman"/>
                <w:sz w:val="26"/>
              </w:rPr>
              <w:t>Trực tuyến</w:t>
            </w:r>
          </w:p>
        </w:tc>
        <w:tc>
          <w:tcPr>
            <w:tcW w:w="0" w:type="auto"/>
          </w:tcPr>
          <w:p w:rsidR="00D92CC2" w:rsidRDefault="00D92CC2"/>
          <w:p w:rsidR="00D92CC2" w:rsidRDefault="00E74527">
            <w:pPr>
              <w:spacing w:after="0" w:line="276" w:lineRule="auto"/>
            </w:pPr>
            <w:r>
              <w:rPr>
                <w:rFonts w:ascii="Times New Roman" w:eastAsia="Times New Roman" w:hAnsi="Times New Roman" w:cs="Times New Roman"/>
                <w:sz w:val="26"/>
              </w:rPr>
              <w:t>50 Ngày</w:t>
            </w:r>
          </w:p>
        </w:tc>
        <w:tc>
          <w:tcPr>
            <w:tcW w:w="0" w:type="auto"/>
          </w:tcPr>
          <w:p w:rsidR="00D92CC2" w:rsidRDefault="00D92CC2"/>
          <w:p w:rsidR="00D92CC2" w:rsidRDefault="00E74527">
            <w:pPr>
              <w:spacing w:after="0" w:line="276" w:lineRule="auto"/>
            </w:pPr>
            <w:r>
              <w:rPr>
                <w:rFonts w:ascii="Times New Roman" w:eastAsia="Times New Roman" w:hAnsi="Times New Roman" w:cs="Times New Roman"/>
                <w:sz w:val="26"/>
              </w:rPr>
              <w:t>Phí : 0 Đồng (Không quy định.)</w:t>
            </w:r>
          </w:p>
        </w:tc>
        <w:tc>
          <w:tcPr>
            <w:tcW w:w="0" w:type="auto"/>
          </w:tcPr>
          <w:p w:rsidR="00D92CC2" w:rsidRDefault="00D92CC2"/>
          <w:p w:rsidR="00D92CC2" w:rsidRDefault="00E74527">
            <w:pPr>
              <w:spacing w:after="0" w:line="276" w:lineRule="auto"/>
            </w:pPr>
            <w:r>
              <w:rPr>
                <w:rFonts w:ascii="Times New Roman" w:eastAsia="Times New Roman" w:hAnsi="Times New Roman" w:cs="Times New Roman"/>
                <w:sz w:val="26"/>
              </w:rPr>
              <w:t>Không quá 50 ngày, kể</w:t>
            </w:r>
            <w:r>
              <w:rPr>
                <w:rFonts w:ascii="Times New Roman" w:eastAsia="Times New Roman" w:hAnsi="Times New Roman" w:cs="Times New Roman"/>
                <w:sz w:val="26"/>
              </w:rPr>
              <w:t xml:space="preserve"> từ ngày đơn vị quản lý vận hành tiếp nhận đủ hồ sơ hợp lệ hoặc không quá 45 ngày, kể từ ngày Sở Xây dựng tiếp nhận đủ hồ sơ hợp lệ.</w:t>
            </w:r>
          </w:p>
        </w:tc>
      </w:tr>
      <w:tr w:rsidR="00D92CC2">
        <w:tblPrEx>
          <w:tblCellMar>
            <w:top w:w="0" w:type="dxa"/>
            <w:bottom w:w="0" w:type="dxa"/>
          </w:tblCellMar>
        </w:tblPrEx>
        <w:tc>
          <w:tcPr>
            <w:tcW w:w="0" w:type="auto"/>
          </w:tcPr>
          <w:p w:rsidR="00D92CC2" w:rsidRDefault="00D92CC2"/>
          <w:p w:rsidR="00D92CC2" w:rsidRDefault="00E74527">
            <w:pPr>
              <w:spacing w:after="0" w:line="276" w:lineRule="auto"/>
            </w:pPr>
            <w:r>
              <w:rPr>
                <w:rFonts w:ascii="Times New Roman" w:eastAsia="Times New Roman" w:hAnsi="Times New Roman" w:cs="Times New Roman"/>
                <w:sz w:val="26"/>
              </w:rPr>
              <w:t>Dịch vụ bưu chính</w:t>
            </w:r>
          </w:p>
        </w:tc>
        <w:tc>
          <w:tcPr>
            <w:tcW w:w="0" w:type="auto"/>
          </w:tcPr>
          <w:p w:rsidR="00D92CC2" w:rsidRDefault="00D92CC2"/>
          <w:p w:rsidR="00D92CC2" w:rsidRDefault="00E74527">
            <w:pPr>
              <w:spacing w:after="0" w:line="276" w:lineRule="auto"/>
            </w:pPr>
            <w:r>
              <w:rPr>
                <w:rFonts w:ascii="Times New Roman" w:eastAsia="Times New Roman" w:hAnsi="Times New Roman" w:cs="Times New Roman"/>
                <w:sz w:val="26"/>
              </w:rPr>
              <w:t>50 Ngày</w:t>
            </w:r>
          </w:p>
        </w:tc>
        <w:tc>
          <w:tcPr>
            <w:tcW w:w="0" w:type="auto"/>
          </w:tcPr>
          <w:p w:rsidR="00D92CC2" w:rsidRDefault="00D92CC2"/>
          <w:p w:rsidR="00D92CC2" w:rsidRDefault="00E74527">
            <w:pPr>
              <w:spacing w:after="0" w:line="276" w:lineRule="auto"/>
            </w:pPr>
            <w:r>
              <w:rPr>
                <w:rFonts w:ascii="Times New Roman" w:eastAsia="Times New Roman" w:hAnsi="Times New Roman" w:cs="Times New Roman"/>
                <w:sz w:val="26"/>
              </w:rPr>
              <w:t>Phí : 0 Đồng (Không quy định.)</w:t>
            </w:r>
          </w:p>
        </w:tc>
        <w:tc>
          <w:tcPr>
            <w:tcW w:w="0" w:type="auto"/>
          </w:tcPr>
          <w:p w:rsidR="00D92CC2" w:rsidRDefault="00D92CC2"/>
          <w:p w:rsidR="00D92CC2" w:rsidRDefault="00E74527">
            <w:pPr>
              <w:spacing w:after="0" w:line="276" w:lineRule="auto"/>
            </w:pPr>
            <w:r>
              <w:rPr>
                <w:rFonts w:ascii="Times New Roman" w:eastAsia="Times New Roman" w:hAnsi="Times New Roman" w:cs="Times New Roman"/>
                <w:sz w:val="26"/>
              </w:rPr>
              <w:t>Không quá 50 ngày, kể từ ngày đơn vị quản lý vận hành tiếp nh</w:t>
            </w:r>
            <w:r>
              <w:rPr>
                <w:rFonts w:ascii="Times New Roman" w:eastAsia="Times New Roman" w:hAnsi="Times New Roman" w:cs="Times New Roman"/>
                <w:sz w:val="26"/>
              </w:rPr>
              <w:t>ận đủ hồ sơ hợp lệ hoặc không quá 45 ngày, kể từ ngày Sở Xây dựng tiếp nhận đủ hồ sơ hợp lệ.</w:t>
            </w:r>
          </w:p>
        </w:tc>
      </w:tr>
    </w:tbl>
    <w:p w:rsidR="00D92CC2" w:rsidRDefault="00E74527">
      <w:pPr>
        <w:spacing w:before="240" w:after="0" w:line="276" w:lineRule="auto"/>
        <w:jc w:val="both"/>
      </w:pPr>
      <w:r>
        <w:rPr>
          <w:rFonts w:ascii="Times New Roman" w:eastAsia="Times New Roman" w:hAnsi="Times New Roman" w:cs="Times New Roman"/>
          <w:b/>
          <w:sz w:val="26"/>
        </w:rPr>
        <w:t xml:space="preserve">Thành phần hồ sơ: </w:t>
      </w:r>
    </w:p>
    <w:p w:rsidR="00D92CC2" w:rsidRDefault="00E74527">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555"/>
        <w:gridCol w:w="1926"/>
        <w:gridCol w:w="930"/>
      </w:tblGrid>
      <w:tr w:rsidR="00D92CC2">
        <w:tblPrEx>
          <w:tblCellMar>
            <w:top w:w="0" w:type="dxa"/>
            <w:bottom w:w="0" w:type="dxa"/>
          </w:tblCellMar>
        </w:tblPrEx>
        <w:tc>
          <w:tcPr>
            <w:tcW w:w="6000" w:type="dxa"/>
          </w:tcPr>
          <w:p w:rsidR="00D92CC2" w:rsidRDefault="00D92CC2"/>
          <w:p w:rsidR="00D92CC2" w:rsidRDefault="00E74527">
            <w:pPr>
              <w:spacing w:after="0" w:line="276" w:lineRule="auto"/>
              <w:jc w:val="center"/>
            </w:pPr>
            <w:r>
              <w:rPr>
                <w:rFonts w:ascii="Times New Roman" w:eastAsia="Times New Roman" w:hAnsi="Times New Roman" w:cs="Times New Roman"/>
                <w:b/>
                <w:sz w:val="26"/>
              </w:rPr>
              <w:t>Tên giấy tờ</w:t>
            </w:r>
          </w:p>
        </w:tc>
        <w:tc>
          <w:tcPr>
            <w:tcW w:w="2000" w:type="dxa"/>
          </w:tcPr>
          <w:p w:rsidR="00D92CC2" w:rsidRDefault="00D92CC2"/>
          <w:p w:rsidR="00D92CC2" w:rsidRDefault="00E74527">
            <w:pPr>
              <w:spacing w:after="0" w:line="276" w:lineRule="auto"/>
              <w:jc w:val="center"/>
            </w:pPr>
            <w:r>
              <w:rPr>
                <w:rFonts w:ascii="Times New Roman" w:eastAsia="Times New Roman" w:hAnsi="Times New Roman" w:cs="Times New Roman"/>
                <w:b/>
                <w:sz w:val="26"/>
              </w:rPr>
              <w:t>Mẫu đơn, tờ khai</w:t>
            </w:r>
          </w:p>
        </w:tc>
        <w:tc>
          <w:tcPr>
            <w:tcW w:w="2000" w:type="dxa"/>
          </w:tcPr>
          <w:p w:rsidR="00D92CC2" w:rsidRDefault="00D92CC2"/>
          <w:p w:rsidR="00D92CC2" w:rsidRDefault="00E74527">
            <w:pPr>
              <w:spacing w:after="0" w:line="276" w:lineRule="auto"/>
              <w:jc w:val="center"/>
            </w:pPr>
            <w:r>
              <w:rPr>
                <w:rFonts w:ascii="Times New Roman" w:eastAsia="Times New Roman" w:hAnsi="Times New Roman" w:cs="Times New Roman"/>
                <w:b/>
                <w:sz w:val="26"/>
              </w:rPr>
              <w:t>Số lượng</w:t>
            </w:r>
          </w:p>
        </w:tc>
      </w:tr>
      <w:tr w:rsidR="00D92CC2">
        <w:tblPrEx>
          <w:tblCellMar>
            <w:top w:w="0" w:type="dxa"/>
            <w:bottom w:w="0" w:type="dxa"/>
          </w:tblCellMar>
        </w:tblPrEx>
        <w:tc>
          <w:tcPr>
            <w:tcW w:w="0" w:type="auto"/>
          </w:tcPr>
          <w:p w:rsidR="00D92CC2" w:rsidRDefault="00D92CC2"/>
          <w:p w:rsidR="00D92CC2" w:rsidRDefault="00E74527">
            <w:pPr>
              <w:spacing w:after="0" w:line="276" w:lineRule="auto"/>
            </w:pPr>
            <w:r>
              <w:rPr>
                <w:rFonts w:ascii="Times New Roman" w:eastAsia="Times New Roman" w:hAnsi="Times New Roman" w:cs="Times New Roman"/>
                <w:sz w:val="26"/>
              </w:rPr>
              <w:t xml:space="preserve">Đơn đề nghị được lập theo Mẫu số 04 của Phụ lục V ban hành kèm theo Nghị định số </w:t>
            </w:r>
            <w:r>
              <w:rPr>
                <w:rFonts w:ascii="Times New Roman" w:eastAsia="Times New Roman" w:hAnsi="Times New Roman" w:cs="Times New Roman"/>
                <w:sz w:val="26"/>
              </w:rPr>
              <w:t>95/2024/NĐ-CP;</w:t>
            </w:r>
          </w:p>
        </w:tc>
        <w:tc>
          <w:tcPr>
            <w:tcW w:w="0" w:type="auto"/>
          </w:tcPr>
          <w:p w:rsidR="00D92CC2" w:rsidRDefault="00D92CC2"/>
          <w:p w:rsidR="00D92CC2" w:rsidRDefault="00E74527">
            <w:pPr>
              <w:spacing w:after="0" w:line="276" w:lineRule="auto"/>
            </w:pPr>
            <w:r>
              <w:rPr>
                <w:rFonts w:ascii="Times New Roman" w:eastAsia="Times New Roman" w:hAnsi="Times New Roman" w:cs="Times New Roman"/>
                <w:sz w:val="26"/>
              </w:rPr>
              <w:t>Mẫu đơn đề nghị giải quyết bán phần diện tích nhà.docx</w:t>
            </w:r>
          </w:p>
        </w:tc>
        <w:tc>
          <w:tcPr>
            <w:tcW w:w="0" w:type="auto"/>
          </w:tcPr>
          <w:p w:rsidR="00D92CC2" w:rsidRDefault="00D92CC2"/>
          <w:p w:rsidR="00D92CC2" w:rsidRDefault="00E7452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D92CC2">
        <w:tblPrEx>
          <w:tblCellMar>
            <w:top w:w="0" w:type="dxa"/>
            <w:bottom w:w="0" w:type="dxa"/>
          </w:tblCellMar>
        </w:tblPrEx>
        <w:tc>
          <w:tcPr>
            <w:tcW w:w="0" w:type="auto"/>
          </w:tcPr>
          <w:p w:rsidR="00D92CC2" w:rsidRDefault="00D92CC2"/>
          <w:p w:rsidR="00D92CC2" w:rsidRDefault="00E74527">
            <w:pPr>
              <w:spacing w:after="0" w:line="276" w:lineRule="auto"/>
            </w:pPr>
            <w:r>
              <w:rPr>
                <w:rFonts w:ascii="Times New Roman" w:eastAsia="Times New Roman" w:hAnsi="Times New Roman" w:cs="Times New Roman"/>
                <w:sz w:val="26"/>
              </w:rPr>
              <w:t>Bản sao có chứng thực hoặc bản sao kèm bản chính để đối chiếu một trong các giấy tờ sau:</w:t>
            </w:r>
          </w:p>
        </w:tc>
        <w:tc>
          <w:tcPr>
            <w:tcW w:w="0" w:type="auto"/>
          </w:tcPr>
          <w:p w:rsidR="00D92CC2" w:rsidRDefault="00D92CC2"/>
        </w:tc>
        <w:tc>
          <w:tcPr>
            <w:tcW w:w="0" w:type="auto"/>
          </w:tcPr>
          <w:p w:rsidR="00D92CC2" w:rsidRDefault="00D92CC2"/>
          <w:p w:rsidR="00D92CC2" w:rsidRDefault="00E7452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D92CC2">
        <w:tblPrEx>
          <w:tblCellMar>
            <w:top w:w="0" w:type="dxa"/>
            <w:bottom w:w="0" w:type="dxa"/>
          </w:tblCellMar>
        </w:tblPrEx>
        <w:tc>
          <w:tcPr>
            <w:tcW w:w="0" w:type="auto"/>
          </w:tcPr>
          <w:p w:rsidR="00D92CC2" w:rsidRDefault="00D92CC2"/>
          <w:p w:rsidR="00D92CC2" w:rsidRDefault="00E74527">
            <w:pPr>
              <w:spacing w:after="0" w:line="276" w:lineRule="auto"/>
            </w:pPr>
            <w:r>
              <w:rPr>
                <w:rFonts w:ascii="Times New Roman" w:eastAsia="Times New Roman" w:hAnsi="Times New Roman" w:cs="Times New Roman"/>
                <w:sz w:val="26"/>
              </w:rPr>
              <w:t xml:space="preserve">+ Giấy chứng nhận đối với phần diện tích </w:t>
            </w:r>
            <w:r>
              <w:rPr>
                <w:rFonts w:ascii="Times New Roman" w:eastAsia="Times New Roman" w:hAnsi="Times New Roman" w:cs="Times New Roman"/>
                <w:sz w:val="26"/>
              </w:rPr>
              <w:t xml:space="preserve">nhà, đất đã mua; </w:t>
            </w:r>
            <w:r>
              <w:rPr>
                <w:rFonts w:ascii="Times New Roman" w:eastAsia="Times New Roman" w:hAnsi="Times New Roman" w:cs="Times New Roman"/>
                <w:sz w:val="26"/>
              </w:rPr>
              <w:lastRenderedPageBreak/>
              <w:t>nếu chưa có Giấy chứng nhận thì phải có hợp đồng mua bán phần diện tích nhà ở đã ký với cơ quan có thẩm quyền, giấy tờ chứng minh đã thanh toán hết tiền mua phần diện tích nhà đất theo hợp đồng đã ký;</w:t>
            </w:r>
          </w:p>
        </w:tc>
        <w:tc>
          <w:tcPr>
            <w:tcW w:w="0" w:type="auto"/>
          </w:tcPr>
          <w:p w:rsidR="00D92CC2" w:rsidRDefault="00D92CC2"/>
        </w:tc>
        <w:tc>
          <w:tcPr>
            <w:tcW w:w="0" w:type="auto"/>
          </w:tcPr>
          <w:p w:rsidR="00D92CC2" w:rsidRDefault="00D92CC2"/>
          <w:p w:rsidR="00D92CC2" w:rsidRDefault="00E74527">
            <w:pPr>
              <w:spacing w:after="0" w:line="276" w:lineRule="auto"/>
            </w:pPr>
            <w:r>
              <w:rPr>
                <w:rFonts w:ascii="Times New Roman" w:eastAsia="Times New Roman" w:hAnsi="Times New Roman" w:cs="Times New Roman"/>
                <w:sz w:val="26"/>
              </w:rPr>
              <w:t xml:space="preserve">Bản </w:t>
            </w:r>
            <w:r>
              <w:rPr>
                <w:rFonts w:ascii="Times New Roman" w:eastAsia="Times New Roman" w:hAnsi="Times New Roman" w:cs="Times New Roman"/>
                <w:sz w:val="26"/>
              </w:rPr>
              <w:lastRenderedPageBreak/>
              <w:t>chính: 1</w:t>
            </w:r>
            <w:r>
              <w:rPr>
                <w:rFonts w:ascii="Times New Roman" w:eastAsia="Times New Roman" w:hAnsi="Times New Roman" w:cs="Times New Roman"/>
                <w:sz w:val="26"/>
              </w:rPr>
              <w:br/>
              <w:t>Bản sao: 1</w:t>
            </w:r>
          </w:p>
        </w:tc>
      </w:tr>
      <w:tr w:rsidR="00D92CC2">
        <w:tblPrEx>
          <w:tblCellMar>
            <w:top w:w="0" w:type="dxa"/>
            <w:bottom w:w="0" w:type="dxa"/>
          </w:tblCellMar>
        </w:tblPrEx>
        <w:tc>
          <w:tcPr>
            <w:tcW w:w="0" w:type="auto"/>
          </w:tcPr>
          <w:p w:rsidR="00D92CC2" w:rsidRDefault="00D92CC2"/>
          <w:p w:rsidR="00D92CC2" w:rsidRDefault="00E74527">
            <w:pPr>
              <w:spacing w:after="0" w:line="276" w:lineRule="auto"/>
            </w:pPr>
            <w:r>
              <w:rPr>
                <w:rFonts w:ascii="Times New Roman" w:eastAsia="Times New Roman" w:hAnsi="Times New Roman" w:cs="Times New Roman"/>
                <w:sz w:val="26"/>
              </w:rPr>
              <w:t xml:space="preserve">+ Bản sao </w:t>
            </w:r>
            <w:r>
              <w:rPr>
                <w:rFonts w:ascii="Times New Roman" w:eastAsia="Times New Roman" w:hAnsi="Times New Roman" w:cs="Times New Roman"/>
                <w:sz w:val="26"/>
              </w:rPr>
              <w:t>có chứng thực hoặc bản sao kèm bản chính để đối chiếu giấy chứng nhận kết hôn đối với trường hợp là vợ chồng.</w:t>
            </w:r>
          </w:p>
        </w:tc>
        <w:tc>
          <w:tcPr>
            <w:tcW w:w="0" w:type="auto"/>
          </w:tcPr>
          <w:p w:rsidR="00D92CC2" w:rsidRDefault="00D92CC2"/>
        </w:tc>
        <w:tc>
          <w:tcPr>
            <w:tcW w:w="0" w:type="auto"/>
          </w:tcPr>
          <w:p w:rsidR="00D92CC2" w:rsidRDefault="00D92CC2"/>
          <w:p w:rsidR="00D92CC2" w:rsidRDefault="00E7452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D92CC2" w:rsidRDefault="00E74527">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Tổ chức (không bao gồm doanh nghiệp, HTX)</w:t>
      </w:r>
    </w:p>
    <w:p w:rsidR="00D92CC2" w:rsidRDefault="00E74527">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 xml:space="preserve">Sở Xây dựng, Đơn </w:t>
      </w:r>
      <w:r>
        <w:rPr>
          <w:rFonts w:ascii="Times New Roman" w:eastAsia="Times New Roman" w:hAnsi="Times New Roman" w:cs="Times New Roman"/>
          <w:sz w:val="26"/>
        </w:rPr>
        <w:t>vị quản lý vận hành nhà ở</w:t>
      </w:r>
    </w:p>
    <w:p w:rsidR="00D92CC2" w:rsidRDefault="00E74527">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cấp tỉnh</w:t>
      </w:r>
    </w:p>
    <w:p w:rsidR="00D92CC2" w:rsidRDefault="00E74527">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Trung tâm phục vụ hành chính công của UBND cấp tỉnh hoặc Bộ phận tiếp nhận và trả kết quả giải quyết TTHC.</w:t>
      </w:r>
    </w:p>
    <w:p w:rsidR="00D92CC2" w:rsidRDefault="00E74527">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D92CC2" w:rsidRDefault="00E74527">
      <w:pPr>
        <w:spacing w:after="0" w:line="276" w:lineRule="auto"/>
        <w:jc w:val="both"/>
      </w:pPr>
      <w:r>
        <w:rPr>
          <w:rFonts w:ascii="Times New Roman" w:eastAsia="Times New Roman" w:hAnsi="Times New Roman" w:cs="Times New Roman"/>
          <w:b/>
          <w:sz w:val="26"/>
        </w:rPr>
        <w:t>Cơ quan phố</w:t>
      </w:r>
      <w:r>
        <w:rPr>
          <w:rFonts w:ascii="Times New Roman" w:eastAsia="Times New Roman" w:hAnsi="Times New Roman" w:cs="Times New Roman"/>
          <w:b/>
          <w:sz w:val="26"/>
        </w:rPr>
        <w:t xml:space="preserve">i hợp: </w:t>
      </w:r>
      <w:r>
        <w:rPr>
          <w:rFonts w:ascii="Times New Roman" w:eastAsia="Times New Roman" w:hAnsi="Times New Roman" w:cs="Times New Roman"/>
          <w:sz w:val="26"/>
        </w:rPr>
        <w:t>Không có thông tin</w:t>
      </w:r>
    </w:p>
    <w:p w:rsidR="00D92CC2" w:rsidRDefault="00E74527">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bán phần diện tích nhà, đất sử dụng chung trong khuôn viên nhà ở cũ thuộc tài sản công.</w:t>
      </w:r>
    </w:p>
    <w:p w:rsidR="00D92CC2" w:rsidRDefault="00E74527">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gridCol w:w="360"/>
      </w:tblGrid>
      <w:tr w:rsidR="00D92CC2">
        <w:tblPrEx>
          <w:tblCellMar>
            <w:top w:w="0" w:type="dxa"/>
            <w:bottom w:w="0" w:type="dxa"/>
          </w:tblCellMar>
        </w:tblPrEx>
        <w:tc>
          <w:tcPr>
            <w:tcW w:w="2000" w:type="dxa"/>
          </w:tcPr>
          <w:p w:rsidR="00D92CC2" w:rsidRDefault="00D92CC2"/>
          <w:p w:rsidR="00D92CC2" w:rsidRDefault="00E74527">
            <w:pPr>
              <w:spacing w:after="0" w:line="276" w:lineRule="auto"/>
              <w:jc w:val="center"/>
            </w:pPr>
            <w:r>
              <w:rPr>
                <w:rFonts w:ascii="Times New Roman" w:eastAsia="Times New Roman" w:hAnsi="Times New Roman" w:cs="Times New Roman"/>
                <w:b/>
                <w:sz w:val="26"/>
              </w:rPr>
              <w:t>Số ký hiệu</w:t>
            </w:r>
          </w:p>
        </w:tc>
        <w:tc>
          <w:tcPr>
            <w:tcW w:w="3500" w:type="dxa"/>
          </w:tcPr>
          <w:p w:rsidR="00D92CC2" w:rsidRDefault="00D92CC2"/>
          <w:p w:rsidR="00D92CC2" w:rsidRDefault="00E74527">
            <w:pPr>
              <w:spacing w:after="0" w:line="276" w:lineRule="auto"/>
              <w:jc w:val="center"/>
            </w:pPr>
            <w:r>
              <w:rPr>
                <w:rFonts w:ascii="Times New Roman" w:eastAsia="Times New Roman" w:hAnsi="Times New Roman" w:cs="Times New Roman"/>
                <w:b/>
                <w:sz w:val="26"/>
              </w:rPr>
              <w:t>Trích yếu</w:t>
            </w:r>
          </w:p>
        </w:tc>
        <w:tc>
          <w:tcPr>
            <w:tcW w:w="1500" w:type="dxa"/>
          </w:tcPr>
          <w:p w:rsidR="00D92CC2" w:rsidRDefault="00D92CC2"/>
          <w:p w:rsidR="00D92CC2" w:rsidRDefault="00E74527">
            <w:pPr>
              <w:spacing w:after="0" w:line="276" w:lineRule="auto"/>
              <w:jc w:val="center"/>
            </w:pPr>
            <w:r>
              <w:rPr>
                <w:rFonts w:ascii="Times New Roman" w:eastAsia="Times New Roman" w:hAnsi="Times New Roman" w:cs="Times New Roman"/>
                <w:b/>
                <w:sz w:val="26"/>
              </w:rPr>
              <w:t>Ngày ban hành</w:t>
            </w:r>
          </w:p>
        </w:tc>
        <w:tc>
          <w:tcPr>
            <w:tcW w:w="3000" w:type="dxa"/>
          </w:tcPr>
          <w:p w:rsidR="00D92CC2" w:rsidRDefault="00D92CC2"/>
          <w:p w:rsidR="00D92CC2" w:rsidRDefault="00E74527">
            <w:pPr>
              <w:spacing w:after="0" w:line="276" w:lineRule="auto"/>
              <w:jc w:val="center"/>
            </w:pPr>
            <w:r>
              <w:rPr>
                <w:rFonts w:ascii="Times New Roman" w:eastAsia="Times New Roman" w:hAnsi="Times New Roman" w:cs="Times New Roman"/>
                <w:b/>
                <w:sz w:val="26"/>
              </w:rPr>
              <w:t>Cơ quan ban hành</w:t>
            </w:r>
          </w:p>
        </w:tc>
      </w:tr>
      <w:tr w:rsidR="00D92CC2">
        <w:tblPrEx>
          <w:tblCellMar>
            <w:top w:w="0" w:type="dxa"/>
            <w:bottom w:w="0" w:type="dxa"/>
          </w:tblCellMar>
        </w:tblPrEx>
        <w:tc>
          <w:tcPr>
            <w:tcW w:w="0" w:type="auto"/>
          </w:tcPr>
          <w:p w:rsidR="00D92CC2" w:rsidRDefault="00D92CC2"/>
          <w:p w:rsidR="00D92CC2" w:rsidRDefault="00E74527">
            <w:pPr>
              <w:spacing w:after="0" w:line="276" w:lineRule="auto"/>
            </w:pPr>
            <w:r>
              <w:rPr>
                <w:rFonts w:ascii="Times New Roman" w:eastAsia="Times New Roman" w:hAnsi="Times New Roman" w:cs="Times New Roman"/>
                <w:sz w:val="26"/>
              </w:rPr>
              <w:t>27/2023/QH15</w:t>
            </w:r>
          </w:p>
        </w:tc>
        <w:tc>
          <w:tcPr>
            <w:tcW w:w="0" w:type="auto"/>
          </w:tcPr>
          <w:p w:rsidR="00D92CC2" w:rsidRDefault="00D92CC2"/>
          <w:p w:rsidR="00D92CC2" w:rsidRDefault="00E74527">
            <w:pPr>
              <w:spacing w:after="0" w:line="276" w:lineRule="auto"/>
            </w:pPr>
            <w:r>
              <w:rPr>
                <w:rFonts w:ascii="Times New Roman" w:eastAsia="Times New Roman" w:hAnsi="Times New Roman" w:cs="Times New Roman"/>
                <w:sz w:val="26"/>
              </w:rPr>
              <w:t xml:space="preserve">Luật Nhà ở số </w:t>
            </w:r>
            <w:r>
              <w:rPr>
                <w:rFonts w:ascii="Times New Roman" w:eastAsia="Times New Roman" w:hAnsi="Times New Roman" w:cs="Times New Roman"/>
                <w:sz w:val="26"/>
              </w:rPr>
              <w:t>27/2023/QH15</w:t>
            </w:r>
          </w:p>
        </w:tc>
        <w:tc>
          <w:tcPr>
            <w:tcW w:w="0" w:type="auto"/>
          </w:tcPr>
          <w:p w:rsidR="00D92CC2" w:rsidRDefault="00D92CC2"/>
          <w:p w:rsidR="00D92CC2" w:rsidRDefault="00E74527">
            <w:pPr>
              <w:spacing w:after="0" w:line="276" w:lineRule="auto"/>
            </w:pPr>
            <w:r>
              <w:rPr>
                <w:rFonts w:ascii="Times New Roman" w:eastAsia="Times New Roman" w:hAnsi="Times New Roman" w:cs="Times New Roman"/>
                <w:sz w:val="26"/>
              </w:rPr>
              <w:t>27-11-2023</w:t>
            </w:r>
          </w:p>
        </w:tc>
        <w:tc>
          <w:tcPr>
            <w:tcW w:w="0" w:type="auto"/>
          </w:tcPr>
          <w:p w:rsidR="00D92CC2" w:rsidRDefault="00D92CC2"/>
          <w:p w:rsidR="00D92CC2" w:rsidRDefault="00E74527">
            <w:pPr>
              <w:spacing w:after="0" w:line="276" w:lineRule="auto"/>
            </w:pPr>
            <w:r>
              <w:rPr>
                <w:rFonts w:ascii="Times New Roman" w:eastAsia="Times New Roman" w:hAnsi="Times New Roman" w:cs="Times New Roman"/>
                <w:sz w:val="26"/>
              </w:rPr>
              <w:t>Quốc Hội</w:t>
            </w:r>
          </w:p>
        </w:tc>
      </w:tr>
      <w:tr w:rsidR="00D92CC2">
        <w:tblPrEx>
          <w:tblCellMar>
            <w:top w:w="0" w:type="dxa"/>
            <w:bottom w:w="0" w:type="dxa"/>
          </w:tblCellMar>
        </w:tblPrEx>
        <w:tc>
          <w:tcPr>
            <w:tcW w:w="0" w:type="auto"/>
          </w:tcPr>
          <w:p w:rsidR="00D92CC2" w:rsidRDefault="00D92CC2"/>
          <w:p w:rsidR="00D92CC2" w:rsidRDefault="00E74527">
            <w:pPr>
              <w:spacing w:after="0" w:line="276" w:lineRule="auto"/>
            </w:pPr>
            <w:r>
              <w:rPr>
                <w:rFonts w:ascii="Times New Roman" w:eastAsia="Times New Roman" w:hAnsi="Times New Roman" w:cs="Times New Roman"/>
                <w:sz w:val="26"/>
              </w:rPr>
              <w:t>95/2024/NĐ-CP</w:t>
            </w:r>
          </w:p>
        </w:tc>
        <w:tc>
          <w:tcPr>
            <w:tcW w:w="0" w:type="auto"/>
          </w:tcPr>
          <w:p w:rsidR="00D92CC2" w:rsidRDefault="00D92CC2"/>
          <w:p w:rsidR="00D92CC2" w:rsidRDefault="00E74527">
            <w:pPr>
              <w:spacing w:after="0" w:line="276" w:lineRule="auto"/>
            </w:pPr>
            <w:r>
              <w:rPr>
                <w:rFonts w:ascii="Times New Roman" w:eastAsia="Times New Roman" w:hAnsi="Times New Roman" w:cs="Times New Roman"/>
                <w:sz w:val="26"/>
              </w:rPr>
              <w:t>Nghị định số 95/2024/NĐ-CP ngày 24 tháng 7 năm 2024 của Chính phủ về quy định chi tiết một số điều của Luật Nhà ở;</w:t>
            </w:r>
          </w:p>
        </w:tc>
        <w:tc>
          <w:tcPr>
            <w:tcW w:w="0" w:type="auto"/>
          </w:tcPr>
          <w:p w:rsidR="00D92CC2" w:rsidRDefault="00D92CC2"/>
          <w:p w:rsidR="00D92CC2" w:rsidRDefault="00E74527">
            <w:pPr>
              <w:spacing w:after="0" w:line="276" w:lineRule="auto"/>
            </w:pPr>
            <w:r>
              <w:rPr>
                <w:rFonts w:ascii="Times New Roman" w:eastAsia="Times New Roman" w:hAnsi="Times New Roman" w:cs="Times New Roman"/>
                <w:sz w:val="26"/>
              </w:rPr>
              <w:t>24-07-2024</w:t>
            </w:r>
          </w:p>
        </w:tc>
        <w:tc>
          <w:tcPr>
            <w:tcW w:w="0" w:type="auto"/>
          </w:tcPr>
          <w:p w:rsidR="00D92CC2" w:rsidRDefault="00D92CC2"/>
          <w:p w:rsidR="00D92CC2" w:rsidRDefault="00E74527">
            <w:pPr>
              <w:spacing w:after="0" w:line="276" w:lineRule="auto"/>
            </w:pPr>
            <w:r>
              <w:rPr>
                <w:rFonts w:ascii="Times New Roman" w:eastAsia="Times New Roman" w:hAnsi="Times New Roman" w:cs="Times New Roman"/>
                <w:sz w:val="26"/>
              </w:rPr>
              <w:t>Chính phủ</w:t>
            </w:r>
          </w:p>
        </w:tc>
      </w:tr>
    </w:tbl>
    <w:p w:rsidR="00D92CC2" w:rsidRDefault="00E74527">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Trường hợp nhà ở có nhiều hộ ở mà </w:t>
      </w:r>
      <w:r>
        <w:rPr>
          <w:rFonts w:ascii="Times New Roman" w:eastAsia="Times New Roman" w:hAnsi="Times New Roman" w:cs="Times New Roman"/>
          <w:sz w:val="26"/>
        </w:rPr>
        <w:t>Nhà nước đã bán hết phần diện tích nhà thuộc quyền sử dụng riêng cho các hộ nhưng chưa bán phần diện tích nhà, đất sử dụng chung trong khuôn viên của nhà ở đó (diện tích nhà sử dụng chung bao gồm diện tích hành lang, cầu thang và các diện tích khác sử dụng</w:t>
      </w:r>
      <w:r>
        <w:rPr>
          <w:rFonts w:ascii="Times New Roman" w:eastAsia="Times New Roman" w:hAnsi="Times New Roman" w:cs="Times New Roman"/>
          <w:sz w:val="26"/>
        </w:rPr>
        <w:t xml:space="preserve"> chung trong khuôn viên nhà ở cũ thuộc tài sản công đó), nếu tổ chức hoặc hộ gia đình, cá nhân đang sở hữu toàn bộ diện tích nhà ở mà Nhà nước đã bán có nhu cầu mua toàn bộ phần diện tích nhà, đất sử dụng chung này.</w:t>
      </w:r>
    </w:p>
    <w:p w:rsidR="00D92CC2" w:rsidRDefault="00E74527">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D92CC2" w:rsidRDefault="00E74527">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w:t>
      </w:r>
      <w:r>
        <w:rPr>
          <w:rFonts w:ascii="Times New Roman" w:eastAsia="Times New Roman" w:hAnsi="Times New Roman" w:cs="Times New Roman"/>
          <w:sz w:val="26"/>
        </w:rPr>
        <w:t xml:space="preserve"> có thông tin</w:t>
      </w:r>
    </w:p>
    <w:sectPr w:rsidR="00D92CC2">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D92CC2"/>
    <w:rsid w:val="00D92CC2"/>
    <w:rsid w:val="00E7452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76A0A7-DC8D-42A6-AEF6-F4AA77D80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761</Words>
  <Characters>4343</Characters>
  <Application>Microsoft Office Word</Application>
  <DocSecurity>0</DocSecurity>
  <Lines>36</Lines>
  <Paragraphs>10</Paragraphs>
  <ScaleCrop>false</ScaleCrop>
  <Company>Microsoft</Company>
  <LinksUpToDate>false</LinksUpToDate>
  <CharactersWithSpaces>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